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5" w:before="37" w:after="0"/>
        <w:jc w:val="center"/>
        <w:textAlignment w:val="baseline"/>
        <w:rPr>
          <w:rFonts w:ascii="Calibri" w:hAnsi="Calibri" w:eastAsia="Calibri"/>
          <w:b/>
          <w:b/>
          <w:color w:val="000000"/>
          <w:sz w:val="24"/>
          <w:lang w:val="pl-PL"/>
        </w:rPr>
      </w:pPr>
      <w:r>
        <w:rPr>
          <w:rFonts w:eastAsia="Calibri" w:ascii="Calibri" w:hAnsi="Calibri"/>
          <w:b/>
          <w:color w:val="000000"/>
          <w:sz w:val="24"/>
          <w:lang w:val="pl-PL"/>
        </w:rPr>
      </w:r>
    </w:p>
    <w:p>
      <w:pPr>
        <w:pStyle w:val="Normal"/>
        <w:spacing w:lineRule="exact" w:line="245" w:before="37" w:after="0"/>
        <w:jc w:val="center"/>
        <w:textAlignment w:val="baseline"/>
        <w:rPr>
          <w:rFonts w:ascii="Calibri" w:hAnsi="Calibri" w:eastAsia="Calibri"/>
          <w:b/>
          <w:b/>
          <w:color w:val="000000"/>
          <w:sz w:val="24"/>
          <w:lang w:val="pl-PL"/>
        </w:rPr>
      </w:pPr>
      <w:r>
        <w:rPr>
          <w:rFonts w:eastAsia="Calibri"/>
          <w:b/>
          <w:color w:val="000000"/>
          <w:sz w:val="32"/>
          <w:szCs w:val="32"/>
          <w:lang w:val="pl-PL"/>
        </w:rPr>
        <w:t>Zespół Szkół w Budach Głogowskich</w:t>
      </w:r>
    </w:p>
    <w:p>
      <w:pPr>
        <w:pStyle w:val="Normal"/>
        <w:spacing w:lineRule="exact" w:line="412" w:before="1528" w:after="0"/>
        <w:jc w:val="center"/>
        <w:textAlignment w:val="baseline"/>
        <w:rPr>
          <w:rFonts w:ascii="Calibri" w:hAnsi="Calibri" w:eastAsia="Calibri"/>
          <w:b/>
          <w:b/>
          <w:color w:val="000000"/>
          <w:sz w:val="40"/>
          <w:lang w:val="pl-PL"/>
        </w:rPr>
      </w:pPr>
      <w:r>
        <w:rPr>
          <w:rFonts w:eastAsia="Calibri"/>
          <w:b/>
          <w:color w:val="000000"/>
          <w:sz w:val="40"/>
          <w:lang w:val="pl-PL"/>
        </w:rPr>
        <w:t>Wymagania edukacyjne niezbędne do otrzymania przez ucznia poszczególnych</w:t>
      </w:r>
    </w:p>
    <w:p>
      <w:pPr>
        <w:pStyle w:val="Normal"/>
        <w:spacing w:lineRule="exact" w:line="412" w:before="77" w:after="0"/>
        <w:jc w:val="center"/>
        <w:textAlignment w:val="baseline"/>
        <w:rPr>
          <w:rFonts w:ascii="Calibri" w:hAnsi="Calibri" w:eastAsia="Calibri"/>
          <w:b/>
          <w:b/>
          <w:color w:val="000000"/>
          <w:sz w:val="40"/>
          <w:lang w:val="pl-PL"/>
        </w:rPr>
      </w:pPr>
      <w:r>
        <w:rPr>
          <w:rFonts w:eastAsia="Calibri"/>
          <w:b/>
          <w:color w:val="000000"/>
          <w:sz w:val="40"/>
          <w:lang w:val="pl-PL"/>
        </w:rPr>
        <w:t>śródrocznych i rocznych ocen klasyfikacyjnych</w:t>
      </w:r>
    </w:p>
    <w:p>
      <w:pPr>
        <w:pStyle w:val="Default"/>
        <w:spacing w:lineRule="auto" w:line="276" w:before="568" w:after="0"/>
        <w:jc w:val="center"/>
        <w:textAlignment w:val="baseline"/>
        <w:rPr>
          <w:color w:val="auto"/>
        </w:rPr>
      </w:pPr>
      <w:r>
        <w:rPr>
          <w:rFonts w:eastAsia="Calibri" w:ascii="Calibri" w:hAnsi="Calibri"/>
          <w:b/>
          <w:color w:val="auto"/>
          <w:spacing w:val="-12"/>
          <w:w w:val="105"/>
          <w:sz w:val="40"/>
          <w:lang w:val="pl-PL"/>
        </w:rPr>
        <w:t>Z  TECHNIKI</w:t>
      </w:r>
      <w:r>
        <w:rPr>
          <w:rFonts w:eastAsia="Calibri" w:ascii="Calibri" w:hAnsi="Calibri"/>
          <w:b/>
          <w:bCs/>
          <w:color w:val="auto"/>
          <w:spacing w:val="-12"/>
          <w:w w:val="105"/>
          <w:sz w:val="40"/>
          <w:lang w:val="pl-PL"/>
        </w:rPr>
        <w:t xml:space="preserve"> </w:t>
        <w:br/>
        <w:t xml:space="preserve"> W KLASIE 4 SP</w:t>
      </w:r>
    </w:p>
    <w:p>
      <w:pPr>
        <w:pStyle w:val="Normal"/>
        <w:spacing w:lineRule="exact" w:line="245" w:before="1030" w:after="0"/>
        <w:jc w:val="center"/>
        <w:textAlignment w:val="baseline"/>
        <w:rPr>
          <w:rFonts w:ascii="Calibri" w:hAnsi="Calibri" w:eastAsia="Calibri"/>
          <w:b/>
          <w:b/>
          <w:color w:val="000000"/>
          <w:sz w:val="24"/>
          <w:lang w:val="pl-PL"/>
        </w:rPr>
      </w:pPr>
      <w:r>
        <w:rPr>
          <w:rFonts w:eastAsia="Calibri" w:cs="Times New Roman"/>
          <w:b/>
          <w:strike w:val="false"/>
          <w:dstrike w:val="false"/>
          <w:color w:val="000000"/>
          <w:sz w:val="24"/>
          <w:szCs w:val="24"/>
          <w:u w:val="none"/>
          <w:lang w:val="pl-PL"/>
        </w:rPr>
        <w:t>Rok szkolny 2023-2024</w:t>
      </w:r>
    </w:p>
    <w:p>
      <w:pPr>
        <w:pStyle w:val="Normal"/>
        <w:spacing w:lineRule="exact" w:line="245" w:before="1030" w:after="0"/>
        <w:jc w:val="right"/>
        <w:textAlignment w:val="baseline"/>
        <w:rPr>
          <w:rFonts w:ascii="Calibri" w:hAnsi="Calibri" w:eastAsia="Calibri"/>
          <w:b/>
          <w:b/>
          <w:color w:val="000000"/>
          <w:sz w:val="24"/>
          <w:lang w:val="pl-PL"/>
        </w:rPr>
      </w:pPr>
      <w:r>
        <w:rPr>
          <w:rFonts w:eastAsia="Calibri" w:cs="Times New Roman" w:ascii="Times New Roman" w:hAnsi="Times New Roman"/>
          <w:b/>
          <w:strike w:val="false"/>
          <w:dstrike w:val="false"/>
          <w:color w:val="000000"/>
          <w:sz w:val="24"/>
          <w:szCs w:val="24"/>
          <w:u w:val="none"/>
          <w:lang w:val="pl-PL"/>
        </w:rPr>
        <w:t xml:space="preserve">Opracowała: mgr </w:t>
      </w: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auto"/>
          <w:sz w:val="24"/>
          <w:szCs w:val="24"/>
          <w:u w:val="none"/>
          <w:lang w:val="pl-PL"/>
        </w:rPr>
        <w:t>Barbara Depa</w:t>
      </w:r>
    </w:p>
    <w:p>
      <w:pPr>
        <w:pStyle w:val="Normal"/>
        <w:widowControl w:val="false"/>
        <w:bidi w:val="0"/>
        <w:spacing w:lineRule="atLeast" w:line="300" w:before="0" w:after="240"/>
        <w:jc w:val="left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</w:r>
      <w:r>
        <w:br w:type="page"/>
      </w:r>
    </w:p>
    <w:p>
      <w:pPr>
        <w:pStyle w:val="Normal"/>
        <w:widowControl w:val="false"/>
        <w:bidi w:val="0"/>
        <w:spacing w:lineRule="atLeast" w:line="300" w:before="0" w:after="240"/>
        <w:jc w:val="center"/>
        <w:rPr>
          <w:rFonts w:ascii="Times" w:hAnsi="Times" w:cs="Times"/>
          <w:color w:val="000000"/>
        </w:rPr>
      </w:pPr>
      <w:r>
        <w:rPr>
          <w:rFonts w:ascii="Times" w:hAnsi="Times"/>
        </w:rPr>
        <w:t>Technika klasa 4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4842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11"/>
        <w:gridCol w:w="2914"/>
        <w:gridCol w:w="2616"/>
        <w:gridCol w:w="3512"/>
        <w:gridCol w:w="2889"/>
      </w:tblGrid>
      <w:tr>
        <w:trPr>
          <w:trHeight w:val="960" w:hRule="atLeast"/>
        </w:trPr>
        <w:tc>
          <w:tcPr>
            <w:tcW w:w="14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keepNext w:val="true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b/>
                <w:sz w:val="24"/>
                <w:szCs w:val="24"/>
              </w:rPr>
              <w:t xml:space="preserve">Wymagania edukacyjne niezbędne do otrzymania przez ucznia poszczególnych śródrocznych ocen klasyfikacyjnych 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24"/>
                <w:szCs w:val="24"/>
              </w:rPr>
              <w:t>Wymagania na ocenę</w:t>
            </w:r>
          </w:p>
          <w:p>
            <w:pPr>
              <w:pStyle w:val="LONormal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Verdana" w:cs="Verdan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Verdana" w:ascii="Times New Roman" w:hAnsi="Times New Roman"/>
                <w:sz w:val="24"/>
                <w:szCs w:val="24"/>
              </w:rPr>
              <w:t>dopuszczającą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24"/>
                <w:szCs w:val="24"/>
              </w:rPr>
              <w:t>Wymagania na ocenę</w:t>
            </w:r>
          </w:p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24"/>
                <w:szCs w:val="24"/>
              </w:rPr>
              <w:t>dostateczną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24"/>
                <w:szCs w:val="24"/>
              </w:rPr>
              <w:t>Wymagania na ocenę</w:t>
            </w:r>
          </w:p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24"/>
                <w:szCs w:val="24"/>
              </w:rPr>
              <w:t>dobrą</w:t>
            </w: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24"/>
                <w:szCs w:val="24"/>
              </w:rPr>
              <w:t>Wymagania na ocenę</w:t>
            </w:r>
          </w:p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24"/>
                <w:szCs w:val="24"/>
              </w:rPr>
              <w:t>bardzo dobrą</w:t>
            </w:r>
          </w:p>
        </w:tc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24"/>
                <w:szCs w:val="24"/>
              </w:rPr>
              <w:t>Wymagania na ocenę</w:t>
            </w:r>
          </w:p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sz w:val="24"/>
                <w:szCs w:val="24"/>
              </w:rPr>
              <w:t>celującą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Ocenę dopuszczającą (2) otrzymuje uczeń, który: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 braki w wiadomościach i umiejętnościach, jednak nie uniemożliwiają one dalszej nauki. Samodzielnie lub z pomocą nauczyciela: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elementy drogi publicznej,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wymienia typowe sytuacje na drodze mogące prowadzić do zagrożenia </w:t>
              <w:br/>
              <w:t>w ruchu drogowym,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kilka typowych sytuacji na drodze, w których wymagane jest zachowanie szczególnej ostrożności i zastosowanie zasady ograniczonego zaufania,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podstawowe prawa i obowiązki pieszego oraz zasady ruchu rowerów po drogach publicznych,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wyjaśnia, jak powinni się zachować uczestnicy ruchu drogowego w stosunku do osoby niewidomej lub osoby z niepełnosprawnością, kiedy te osoby znajdują się w obrębie drogi,</w:t>
            </w:r>
          </w:p>
          <w:p>
            <w:pPr>
              <w:pStyle w:val="ListParagraph"/>
              <w:bidi w:val="0"/>
              <w:snapToGrid w:val="false"/>
              <w:jc w:val="left"/>
              <w:rPr>
                <w:rFonts w:ascii="Times" w:hAnsi="Times"/>
              </w:rPr>
            </w:pPr>
            <w:r>
              <w:rPr/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Ocenę dostateczną (3) otrzymuje uczeń, który spełnia wymagania na ocenę dopuszczającą (2) oraz: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opanował podstawowe wiadomości i umiejętności ujęte w podręczniku do techniki dla kl. 4, tzn.: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podaje podstawowe definicje kodeksu drogowego: droga, jezdnia, pas ruchu, chodnik, pobocze, rower,  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klasyfikuje podstawowe, typowe pojazdy poruszające się po drogach do odpowiedniej kategorii,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wyjaśnia, na czym polegają szczególna ostrożność i zasada ograniczonego zaufania, i w jakich sytuacjach na drodze należy je stosować,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podstawowe prawa i obowiązki pieszego oraz podstawowe zasady ruchu rowerów na drodze,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Ocenę dobrą (4) otrzymuje uczeń, który spełnia wymagania na oceny niższe oraz: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opanował w dobrym stopniu wiadomości i umiejętności ujęte w podręczniku do techniki do kl. 4, tzn.: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pojazdy inne niż rower, które powinny się poruszać drogą dla rowerów i poboczem,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podaje przykłady urządzeń transportu osobistego i urządzeń wspierających ruch, którymi można się poruszać po drogach, 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 różnicę pomiędzy hulajnogą tradycyjną a elektryczną,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wyjaśnia, dlaczego piesi są zaliczani do grupy niechronionych uczestników ruchu drogowego,</w:t>
            </w: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Ocenę bardzo dobrą (5) otrzymuje uczeń, który spełnia wymagania na oceny niższe oraz: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opanował w bardzo wysokim stopniu wiedzę i umiejętności ujęte w treści podręcznika do techniki do kl. 4, tzn.: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prawidłowo klasyfikuje uczestników ruchu drogowego oraz wymienia ich prawa i obowiązki,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wskazuje różnicę pomiędzy urządzeniami transportu osobistego </w:t>
              <w:br/>
              <w:t>a urządzeniami wspomagającymi ruch,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określa, którzy uczestnicy ruchu drogowego powinni się poruszać po wyznaczonych obszarach drogi,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wyjaśnia, w jakiej sytuacji kierujący rowerem może poruszać się po chodniku,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pojazdy inne niż rower, którymi można kierować, jeśli ma się kartę rowerową,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przewiduje zagrożenia i ich skutki w zależności od obszaru i sytuacji na drodze, przedstawia sposoby zapobiegania im,</w:t>
            </w:r>
          </w:p>
          <w:p>
            <w:pPr>
              <w:pStyle w:val="ListParagraph"/>
              <w:bidi w:val="0"/>
              <w:snapToGrid w:val="false"/>
              <w:jc w:val="left"/>
              <w:rPr>
                <w:rFonts w:ascii="Times" w:hAnsi="Times"/>
              </w:rPr>
            </w:pPr>
            <w:r>
              <w:rPr/>
            </w:r>
          </w:p>
        </w:tc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Ocenę celującą (6) otrzymuje uczeń, który spełnia wymagania na oceny niższe oraz: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opanował w celującym stopniu wiedzę i umiejętności ujęte w treści podręcznika do techniki do kl. 4, tzn.: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podczas wykonywania prac wytwórczych przestrzega regulaminu pracowni technicznej, zasad BHP, 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przestrzega zasad bezpieczeństwa podczas podróży i bezpieczeństwa na kąpieliskach, 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snapToGrid w:val="false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prawidłowo dobiera narzędzia do rodzaju wykonywanej pracy, bezpiecznie posługuje się narzędziami i dba o właściwą organizację stanowiska pracy,</w:t>
            </w:r>
          </w:p>
        </w:tc>
      </w:tr>
      <w:tr>
        <w:trPr>
          <w:trHeight w:val="1097" w:hRule="atLeast"/>
        </w:trPr>
        <w:tc>
          <w:tcPr>
            <w:tcW w:w="148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keepNext w:val="true"/>
              <w:bidi w:val="0"/>
              <w:snapToGrid w:val="false"/>
              <w:jc w:val="center"/>
              <w:rPr>
                <w:rFonts w:ascii="Times New Roman" w:hAnsi="Times New Roman" w:cs="Verdana"/>
                <w:sz w:val="18"/>
                <w:szCs w:val="18"/>
              </w:rPr>
            </w:pPr>
            <w:r>
              <w:rPr>
                <w:rFonts w:cs="Verdana" w:ascii="Times New Roman" w:hAnsi="Times New Roman"/>
                <w:b/>
                <w:sz w:val="24"/>
                <w:szCs w:val="24"/>
              </w:rPr>
              <w:t xml:space="preserve">Wymagania edukacyjne niezbędne do otrzymania przez ucznia poszczególnych  </w:t>
            </w:r>
            <w:r>
              <w:rPr>
                <w:rFonts w:cs="Verdana" w:ascii="Times New Roman" w:hAnsi="Times New Roman"/>
                <w:b/>
                <w:sz w:val="24"/>
                <w:szCs w:val="24"/>
              </w:rPr>
              <w:t>rocznych</w:t>
            </w:r>
            <w:r>
              <w:rPr>
                <w:rFonts w:cs="Verdana" w:ascii="Times New Roman" w:hAnsi="Times New Roman"/>
                <w:b/>
                <w:sz w:val="24"/>
                <w:szCs w:val="24"/>
              </w:rPr>
              <w:t xml:space="preserve"> ocen klasyfikacyjnych </w:t>
            </w:r>
          </w:p>
        </w:tc>
      </w:tr>
      <w:tr>
        <w:trPr/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dzieli znaki pionowe ze względu na ich kształt i kolorystykę,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najczęściej występujące pojedyncze znaki drogowe pionowe,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podstawowe znaki drogowe regulujące zasady pierwszeństwa przejazdu na skrzyżowaniach,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kilka podstawowych sytuacji na drodze, kiedy pojazd włącza się do ruchu; opisuje, na czym polega ten manewr,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różnice pomiędzy manewrami wymijania, omijania i wyprzedzania,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wymienia podstawowe zagrożenia w ruchu drogowym dla pieszego, rowerzysty oraz kierującego urządzeniem transportu osobistego (UTO) </w:t>
              <w:br/>
              <w:t>i urządzenie wspomagającym ruch (UWR),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omawia sposób zabezpieczenia miejsca wypadku drogowego i wskazuje, jakich środków użyć do tego celu,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europejski numer alarmowy i numery telefonów pogotowia ratunkowego, policji i straży pożarnej,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omawia hierarchię ważności przepisów, znaków, sygnałów i poleceń wydawanych przez osoby kierujące ruchem,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prawidłowo interpretuje wskazania sygnalizacji świetlnej,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określa kolejność przejazdu na typowych skrzyżowaniach dróg równorzędnych i nierównorzędnych,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pojedyncze elementy obowiązkowego wyposażenia roweru,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pomocą nauczyciela wykonuje większość zadań o podstawowym stopniu trudności,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wykonuje zadania z opóźnieniem,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pracuje niesystematycznie,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bierny stosunek do przedmiotu,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spacing w:before="0" w:after="0"/>
              <w:contextualSpacing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pracy grupowej realizuje zadania o niewielkim stopniu trudności, wykazuje niewielką samodzielność i aktywność.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najbardziej charakterystyczne znaki pionowe i poziome występujące na drodze, podaje ich interpretację,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wyjaśnia, dlaczego najważniejsze znaki regulujące m.in. zasady pierwszeństwa mają inny kształt niż pozostałe znaki z danej kategorii,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opisuje, jak powinni się zachować uczestnicy ruchu drogowego, widząc określone znaki regulujące zasady pierwszeństwa przejazdu na skrzyżowaniach („stop” i „ustąp pierwszeństwa”),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wyjaśnia, czym jest włączanie się do ruchu i opisuje zasady wykonywania tego manewru,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wyjaśnia, kiedy i w jaki sposób kierujący powinien sygnalizować zamiar zmiany kierunku jazdy lub pasa ruchu,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wyjaśnia, jak bezpiecznie i zgodnie z przepisami wykonać manewr zawracania,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podstawowe czynności (od momentu zauważenia zdarzenia), które można wykonać na miejscu wypadku drogowego,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wyjaśnia, w jaki sposób sprawdzić stan przytomności poszkodowanego,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wyjaśnia, jak poprawnie sformułować treść pełnego zgłoszenia wypadku, dzwoniąc na jeden z numerów alarmowych,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określić kolejność przejazdu przez skrzyżowanie, na którym znajdują się m.in. pojazdy uprzywilejowane,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potrafi określić kolejność przejazdu przez skrzyżowanie dróg równorzędnych </w:t>
              <w:br/>
              <w:t>i nierównorzędnych,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pracuje, ale nie jest aktywny na lekcjach,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stara się systematycznie pracować na lekcjach, ale wymaga pomocy nauczyciela,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o małym stopniu trudności,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wymaga zachęty do pracy i więcej czasu na jej wykonanie,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pracy grupowej wykazuje się przeciętną samodzielnością w kierowaniu </w:t>
              <w:br/>
              <w:t>i organizacją pracy, wykonuje proste zadania koncepcyjne.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podstawowe znaki pionowe i poziome dotyczące ruchu pieszych, rowerów, UTO i UWR,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wyjaśnia, jakie znaki poziome są łączone ze znakami pionowymi i jak powinien się zachować kierujący, widząc te znaki,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zagrożenia i niebezpieczeństwa dla kierujących mogące wystąpić podczas wykonywania poszczególnych elementów manewrów wymijania, omijania i wyprzedzania,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wyjaśnia różnicę w sposobie wykonywania skrętu w lewo na jezdni jedno- </w:t>
              <w:br/>
              <w:t>i dwukierunkowej,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 znaczenie elementów odblaskowych dla uczestników ruchu drogowego,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zagrożenia, które mogą wystąpić na przejazdach dla rowerzystów; przedstawia sposoby zapobiegania im,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wyjaśnia, jaką funkcję w organizacji ruchu spełniają polecenia i sygnały dawane przez osoby kierujące ruchem i w jaki sposób wpływają one na poprawę bezpieczeństwa ruchu drogowego,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wyjaśnia, które z elementów wyposażenia obowiązkowego roweru wpływają na bezpieczeństwo kierującego,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uzasadnia, dlaczego podczas przechodzenia przez jezdnię, podczas jazdy rowerem lub innymi pojazdami nie należy korzystać z telefonu komórkowego lub innych urządzeń elektronicznych, np. słuchawek,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dodatkowe elementy ubioru rowerzysty, jadącego hulajnogą elektryczną, UTO lub UWR, które mogą wpływać na bezpieczeństwo,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 pracowity i chętny do pracy,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 przygotowany do zajęć,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pracy grupowej wywiązuje się z przyjętego zobowiązania, wykonuje powierzone zadania w stopniu podstawowym.</w:t>
            </w:r>
          </w:p>
        </w:tc>
        <w:tc>
          <w:tcPr>
            <w:tcW w:w="35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wymienia nietypowe manewry i sytuacje na drodze, podczas których kierujący powinni zachować szczególną ostrożność i zasadę ograniczonego zaufania do innych uczestników ruchu drogowego,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poprawnie interpretuje znaki pionowe i poziome, które dotyczą ruchu pieszych, rowerzystów, poruszających się hulajnogami elektrycznymi, UTO </w:t>
              <w:br/>
              <w:t>i UWR,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analizuje przypadki związane z włączaniem się do ruchu różnych pojazdów </w:t>
              <w:br/>
              <w:t>w sytuacjach nietypowych,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prawidłowo wykonuje podstawowe manewry w ruchu drogowym,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wskazuje różnice i podobieństwa pomiędzy manewrami wyprzedzania </w:t>
              <w:br/>
              <w:t>i omijania,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wyjaśnia, jak wyposażenie pieszego w odblaski wpływa na zwiększenie bezpieczeństwa na drodze,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wszystkie numery alarmowe służb ratunkowych i określa, w jakich przypadkach należy wezwać te służby,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charakteryzuje zagrożenia, które towarzyszą rowerzystom poruszającym się po drogach,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interpretuje postawy kierującego ruchem i wskazuje odpowiadające im kolory sygnalizacji świetlnej,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omawia i wyjaśnia zasady pierwszeństwa przejazdu obowiązujące na różnego rodzaju skrzyżowaniach, w tym o ruchu okrężnym i skrzyżowaniach z sygnalizacją świetlną, 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omawia zasady pierwszeństwa na skrzyżowaniach, na których znajdują się pojazdy szynowe,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przedstawia historię rozwoju motoryzacji na świecie na przestrzeni wieków, wymienia najnowsze trendy w rozwoju pojazdów,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wskazuje, jaki wpływ na środowisko ma rozwój najnowszych technologii stosowanych w pojazdach,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prawidłowo interpretuje znaki bezpieczeństwa występujące m.in. na dworcach, lotniskach, nad wodą (na kąpieliskach),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sprawnie posługuje się zdobytymi wiadomościami i samodzielnie rozwiązuje problemy teoretyczne oraz praktyczne dotyczące bezpieczeństwa ruchu drogowego,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odnosi sukcesy w turniejach BRD oraz innych konkursach, w których istotną rolę odgrywają znajomość zagadnień BRD i elementów pierwszej pomocy – na poziomie poniżej etapu powiatowego,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opanował zagadnienia z zakresu BRD w stopniu pozwalającym na uzyskanie karty rowerowej,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pracuje systematycznie i efektywnie,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się aktywnością na lekcjach,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pracując w grupie, samodzielnie wykonuje przydzielone zadania, w pełni wyczerpując temat.</w:t>
            </w:r>
          </w:p>
        </w:tc>
        <w:tc>
          <w:tcPr>
            <w:tcW w:w="2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omawia zdecydowaną większość omawianych w podręczniku przepisów ruchu drogowego dotyczących pieszych, kierujących rowerami, UTO i UWR,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objaśnia przepisy ruchu drogowego wykraczające poza zakres omawiany </w:t>
              <w:br/>
              <w:t>w podręczniku, np. dotyczące ruchu motorowerów itp.,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proponuje rozwiązania problemów związanych z bezpieczeństwem ruchu drogowego mające oryginalny i innowacyjny charakter, np. wyposażenie dodatkowe roweru lub elementy ubioru rowerzysty mogące mieć wpływ na wzrost jego bezpieczeństwa,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istniejące i proponuje nowe rozwiązania w infrastrukturze drogowej, np. wokół szkoły, na własnym osiedlu, które mogą prowadzić do poprawy bezpieczeństwa,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świadomie i odpowiedzialnie korzysta z wytworów techniki, wymienia jej najnowsze wynalazki, ale też zagrożenia, jakie niesie ze sobą postęp techniczny,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pracuje systematycznie, wykonuje wszystkie zadania samodzielnie, a także starannie </w:t>
              <w:br/>
              <w:t>i poprawnie pod względem merytorycznym,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jego prace wytwórcze cechują racjonalizatorskie podejście i nowatorskie rozwiązania,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się dużym zaangażowaniem w pracy na lekcji, próbuje samodzielnie przekazywać wiedzę techniczną swoim rówieśnikom, np. podczas prezentacji na lekcji,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odnosi sukcesy w turniejach BRD oraz innych konkursach, w których istotną rolę odgrywa znajomość zagadnień BRD i elementów pierwszej pomocy 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jc w:val="left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pracując w grupie, kieruje się zasadami współpracy, ale również dokonuje sprawnego podziału ról między poszczególne osoby, jest w pełni odpowiedzialny za przydzielone mu zadania, z których wywiązuje się celująco.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ONormal">
    <w:name w:val="LO-Normal"/>
    <w:basedOn w:val="Normal"/>
    <w:qFormat/>
    <w:pPr>
      <w:widowControl w:val="false"/>
      <w:suppressAutoHyphens w:val="true"/>
    </w:pPr>
    <w:rPr>
      <w:rFonts w:ascii="Arial" w:hAnsi="Arial" w:eastAsia="Arial" w:cs="Arial"/>
      <w:sz w:val="20"/>
      <w:szCs w:val="20"/>
      <w:lang w:bidi="pl-P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LibreOffice/6.4.3.2$Windows_X86_64 LibreOffice_project/747b5d0ebf89f41c860ec2a39efd7cb15b54f2d8</Application>
  <Pages>6</Pages>
  <Words>1612</Words>
  <Characters>10358</Characters>
  <CharactersWithSpaces>11761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2023-08-31T23:23:07Z</dcterms:created>
  <dc:creator/>
  <dc:description/>
  <dc:language>pl-PL</dc:language>
  <cp:lastModifiedBy/>
  <dcterms:modified xsi:type="dcterms:W3CDTF">2023-09-03T19:34:02Z</dcterms:modified>
  <cp:revision>3</cp:revision>
  <dc:subject/>
  <dc:title/>
</cp:coreProperties>
</file>